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DE0B8">
      <w:pPr>
        <w:pStyle w:val="164"/>
      </w:pPr>
      <w:r>
        <w:t>第五节：智能体怎样接上外部能力</w:t>
      </w:r>
    </w:p>
    <w:p w14:paraId="7B7B46D0">
      <w:r>
        <w:t>上一节说明了智能体执行电脑操作时，平台怎样决定它能否直接运行、什么时候需要你确认。可是，允许它检索文献，不等于文献检索能力已经接好。本节接着看：读取资料、检索文献和运行分析这些能力，究竟怎样进入智能体。</w:t>
      </w:r>
    </w:p>
    <w:p w14:paraId="2FEFDFF8">
      <w:r>
        <w:t>仍以“睡眠研究”为例。如果当前环境没有接入专门的文献来源，智能体可以从已有论文中拆出关键词，也可能通过普通网页搜索寻找线索。网页结果可能混着出版社页面、新闻转述、预印本和重复内容，适合寻找线索，却不容易形成格式一致、能够复查的检索记录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最重要的是消息的质量都不能保证</w:t>
      </w:r>
      <w:bookmarkStart w:id="0" w:name="_GoBack"/>
      <w:bookmarkEnd w:id="0"/>
      <w:r>
        <w:t>。专门的学术检索工具更适合完成这项工作。</w:t>
      </w:r>
    </w:p>
    <w:p w14:paraId="661AB3E9">
      <w:r>
        <w:t xml:space="preserve">例如，开源项目 OpenAlex Research MCP 提供了一个名为 </w:t>
      </w:r>
      <w:r>
        <w:rPr>
          <w:rFonts w:ascii="Consolas" w:hAnsi="Consolas"/>
        </w:rPr>
        <w:t>search_works</w:t>
      </w:r>
      <w:r>
        <w:t xml:space="preserve"> 的真实工具，意思是“检索论文”。OpenAlex 是一个开放的学术记录目录。智能体把“sleep duration AND academic performance”和年份等条件交给 </w:t>
      </w:r>
      <w:r>
        <w:rPr>
          <w:rFonts w:ascii="Consolas" w:hAnsi="Consolas"/>
        </w:rPr>
        <w:t>search_works</w:t>
      </w:r>
      <w:r>
        <w:t xml:space="preserve"> 后，工具会返回题名、DOI、发表年份、期刊和摘要片段。</w:t>
      </w:r>
      <w:r>
        <w:rPr>
          <w:vertAlign w:val="superscript"/>
        </w:rPr>
        <w:t>[1]</w:t>
      </w:r>
      <w:r>
        <w:t xml:space="preserve"> 这里所说的检索工具，指的就是这种能被智能体直接调用、完成一次具体查询并交回结果的能力。</w:t>
      </w:r>
    </w:p>
    <w:p w14:paraId="44847FC2">
      <w:r>
        <w:t xml:space="preserve">一次查询还不是完整的文献检索。用于文献检索的 </w:t>
      </w:r>
      <w:r>
        <w:rPr>
          <w:b/>
        </w:rPr>
        <w:t>Skill</w:t>
      </w:r>
      <w:r>
        <w:t xml:space="preserve"> 可以要求智能体先扩展“睡眠时长”“睡眠不足”“睡眠剥夺”和“学习表现”“学业成绩”等近义表达，再分组调用 </w:t>
      </w:r>
      <w:r>
        <w:rPr>
          <w:rFonts w:ascii="Consolas" w:hAnsi="Consolas"/>
        </w:rPr>
        <w:t>search_works</w:t>
      </w:r>
      <w:r>
        <w:t>，按 DOI 合并重复记录，并记下每篇论文为什么保留或排除。没有 Skill，智能体仍能调用工具，但多轮检索可能前后更换关键词或筛选标准；没有检索工具，Skill 仍能整理已有材料或写出检索式，却不能通过 OpenAlex 取得这次查询返回的记录。</w:t>
      </w:r>
    </w:p>
    <w:p w14:paraId="621819CB">
      <w:r>
        <w:t xml:space="preserve">程序需要向外部服务请求数据或功能时，会经过对方开放的入口，这类入口叫 </w:t>
      </w:r>
      <w:r>
        <w:rPr>
          <w:b/>
        </w:rPr>
        <w:t>API</w:t>
      </w:r>
      <w:r>
        <w:t>。论文记录来自 OpenAlex：</w:t>
      </w:r>
      <w:r>
        <w:rPr>
          <w:rFonts w:ascii="Consolas" w:hAnsi="Consolas"/>
        </w:rPr>
        <w:t>search_works</w:t>
      </w:r>
      <w:r>
        <w:t xml:space="preserve"> 调用 OpenAlex API，并把返回结果整理后交给智能体。</w:t>
      </w:r>
      <w:r>
        <w:rPr>
          <w:vertAlign w:val="superscript"/>
        </w:rPr>
        <w:t>[2]</w:t>
      </w:r>
      <w:r>
        <w:t xml:space="preserve"> OpenAlex Research MCP 又按照 </w:t>
      </w:r>
      <w:r>
        <w:rPr>
          <w:b/>
        </w:rPr>
        <w:t>MCP（模型上下文协议）</w:t>
      </w:r>
      <w:r>
        <w:t xml:space="preserve">的规则，把 </w:t>
      </w:r>
      <w:r>
        <w:rPr>
          <w:rFonts w:ascii="Consolas" w:hAnsi="Consolas"/>
        </w:rPr>
        <w:t>search_works</w:t>
      </w:r>
      <w:r>
        <w:t xml:space="preserve"> 接到智能体上，使智能体知道这项工具能做什么、需要提供什么、会返回什么。</w:t>
      </w:r>
      <w:r>
        <w:rPr>
          <w:vertAlign w:val="superscript"/>
        </w:rPr>
        <w:t>[3]</w:t>
      </w:r>
      <w:r>
        <w:t xml:space="preserve"> 在这个例子里，API 连接检索工具和 OpenAlex，MCP 连接检索工具和智能体。其他平台也可能直接内置检索工具，不一定都经过 MCP。</w:t>
      </w:r>
    </w:p>
    <w:p w14:paraId="3A8FAFB3">
      <w:r>
        <w:t>工具接好后，还有一些检查不必每次重新提醒。例如，</w:t>
      </w:r>
      <w:r>
        <w:rPr>
          <w:rFonts w:ascii="Consolas" w:hAnsi="Consolas"/>
        </w:rPr>
        <w:t>search_works</w:t>
      </w:r>
      <w:r>
        <w:t xml:space="preserve"> 返回结果后保存检索式和筛选条件，交付前检查每条记录是否保留 OpenAlex ID，并标出缺少 DOI 的项目。支持这种功能的平台，可以让预设检查在指定时机自动启动；这种机制叫 </w:t>
      </w:r>
      <w:r>
        <w:rPr>
          <w:b/>
        </w:rPr>
        <w:t>Hook（钩子）</w:t>
      </w:r>
      <w:r>
        <w:t>。</w:t>
      </w:r>
      <w:r>
        <w:rPr>
          <w:vertAlign w:val="superscript"/>
        </w:rPr>
        <w:t>[4]</w:t>
      </w:r>
      <w:r>
        <w:t xml:space="preserve"> Hook 接在工具调用前后，负责启动检查，不代替检索工具。</w:t>
      </w:r>
    </w:p>
    <w:p w14:paraId="4317F6C4">
      <w:r>
        <w:t>到这里，一套可重复使用的检索能力已经包含 Skill 中的检索方法、MCP 接入的工具和 Hook 启动的检查。如果每个人都要分别配置这些内容，会增加不少准备工作。有些平台因此用</w:t>
      </w:r>
      <w:r>
        <w:rPr>
          <w:b/>
        </w:rPr>
        <w:t>插件</w:t>
      </w:r>
      <w:r>
        <w:t>把它们放进同一个可安装的功能包。</w:t>
      </w:r>
      <w:r>
        <w:rPr>
          <w:vertAlign w:val="superscript"/>
        </w:rPr>
        <w:t>[5]</w:t>
      </w:r>
      <w:r>
        <w:t xml:space="preserve"> 安装后，平台可以同时获得相应的方法、工具连接和检查规则；具体包含哪些内容，仍要看插件本身。</w:t>
      </w:r>
    </w:p>
    <w:p w14:paraId="3923E4DC">
      <w:r>
        <w:t xml:space="preserve">把这次检索连起来看：Skill 规定怎样查，MCP 让智能体能够调用 </w:t>
      </w:r>
      <w:r>
        <w:rPr>
          <w:rFonts w:ascii="Consolas" w:hAnsi="Consolas"/>
        </w:rPr>
        <w:t>search_works</w:t>
      </w:r>
      <w:r>
        <w:t>，</w:t>
      </w:r>
      <w:r>
        <w:rPr>
          <w:rFonts w:ascii="Consolas" w:hAnsi="Consolas"/>
        </w:rPr>
        <w:t>search_works</w:t>
      </w:r>
      <w:r>
        <w:t xml:space="preserve"> 通过 OpenAlex API 取得论文记录，Hook 在固定时机启动检查，插件把这些内容集中安装。</w:t>
      </w:r>
    </w:p>
    <w:p w14:paraId="513D8A4D">
      <w:r>
        <w:t>外部工具接入智能体后，它能接触的数据范围也会扩大。查公开文献的工具没有理由读取原始数据、电脑配置文件或服务器登录密钥，出现这类要求就不要启用。2025 年，Invariant Labs 在受控安全演示中把隐藏指令放进恶意 MCP 工具，智能体随后读取并传出了电脑配置文件和服务器登录密钥，也就是 SSH 私钥。</w:t>
      </w:r>
      <w:r>
        <w:rPr>
          <w:vertAlign w:val="superscript"/>
        </w:rPr>
        <w:t>[6]</w:t>
      </w:r>
      <w:r>
        <w:t xml:space="preserve"> 密钥泄露后，攻击者可能尝试进入研究服务器，未公开数据和计算环境也可能暴露。接入外部工具前，只看两件事：它要读取什么，会把什么发送到哪里。范围明显超过当前科研任务，就不要接。</w:t>
      </w:r>
    </w:p>
    <w:p w14:paraId="5F7AE704">
      <w:r>
        <w:t>知道这些能力从哪里来、怎样配合以后，下一章把重点转回研究任务：面对“我想研究睡眠”，智能体开工前应该先问清什么。</w:t>
      </w:r>
    </w:p>
    <w:p w14:paraId="21067189">
      <w:pPr>
        <w:pStyle w:val="3"/>
      </w:pPr>
      <w:r>
        <w:t>参考资料</w:t>
      </w:r>
    </w:p>
    <w:p w14:paraId="0EC608E0">
      <w:r>
        <w:t>[1] oksure. OpenAlex Research MCP. GitHub, 2026. https://github.com/oksure/openalex-research-mcp</w:t>
      </w:r>
    </w:p>
    <w:p w14:paraId="7C5F2BD8">
      <w:r>
        <w:t>[2] OpenAlex. OpenAlex API Guide for LLM Agents and AI Applications. OpenAlex Documentation, 2025. https://github.com/ourresearch/openalex-docs/blob/main/api-guide-for-llms.md</w:t>
      </w:r>
    </w:p>
    <w:p w14:paraId="08941F27">
      <w:r>
        <w:t>[3] Model Context Protocol. What is the Model Context Protocol (MCP)? MCP Documentation, 2026. https://modelcontextprotocol.io/docs/getting-started/intro</w:t>
      </w:r>
    </w:p>
    <w:p w14:paraId="252E3E47">
      <w:r>
        <w:t>[4] Anthropic. Hooks reference. Claude Code Docs, 2026. https://code.claude.com/docs/en/hooks</w:t>
      </w:r>
    </w:p>
    <w:p w14:paraId="73BFAB44">
      <w:r>
        <w:t>[5] Anthropic. Create plugins. Claude Code Docs, 2026. https://code.claude.com/docs/en/plugins</w:t>
      </w:r>
    </w:p>
    <w:p w14:paraId="2FE5ED4A">
      <w:r>
        <w:t>[6] Luca Beurer-Kellner and Marc Fischer. MCP Security Notification: Tool Poisoning Attacks. Invariant Labs, 2025. https://invariantlabs.ai/blog/mcp-security-notification-tool-poisoning-attacks</w:t>
      </w:r>
    </w:p>
    <w:sectPr>
      <w:footerReference r:id="rId5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D1CC4">
    <w:pPr>
      <w:pStyle w:val="24"/>
      <w:spacing w:before="0" w:after="0"/>
      <w:jc w:val="center"/>
    </w:pPr>
    <w:r>
      <w:rPr>
        <w:rFonts w:ascii="Calibri" w:hAnsi="Calibri" w:eastAsia="微软雅黑"/>
        <w:b w:val="0"/>
        <w:i w:val="0"/>
        <w:color w:val="D2DAE2"/>
        <w:sz w:val="18"/>
      </w:rPr>
      <w:t>小Q讲AI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0" w:lineRule="auto"/>
      </w:pPr>
      <w:r>
        <w:separator/>
      </w:r>
    </w:p>
  </w:footnote>
  <w:footnote w:type="continuationSeparator" w:id="1">
    <w:p>
      <w:pPr>
        <w:spacing w:before="0" w:after="0" w:line="32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B5674EB"/>
    <w:rsid w:val="52272FB6"/>
    <w:rsid w:val="56643A1A"/>
    <w:rsid w:val="5E86300D"/>
    <w:rsid w:val="6C1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60" w:line="320" w:lineRule="auto"/>
      <w:ind w:firstLine="440"/>
      <w:jc w:val="both"/>
    </w:pPr>
    <w:rPr>
      <w:rFonts w:ascii="Calibri" w:hAnsi="Calibri" w:eastAsia="微软雅黑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Section Title"/>
    <w:qFormat/>
    <w:uiPriority w:val="0"/>
    <w:pPr>
      <w:keepNext/>
      <w:spacing w:before="0" w:after="320" w:line="240" w:lineRule="auto"/>
      <w:jc w:val="left"/>
    </w:pPr>
    <w:rPr>
      <w:rFonts w:ascii="Calibri" w:hAnsi="Calibri" w:eastAsia="微软雅黑" w:cstheme="minorBidi"/>
      <w:b/>
      <w:color w:val="1F4D78"/>
      <w:sz w:val="36"/>
      <w:szCs w:val="22"/>
      <w:lang w:val="en-US" w:eastAsia="en-US" w:bidi="ar-SA"/>
    </w:rPr>
  </w:style>
  <w:style w:type="paragraph" w:customStyle="1" w:styleId="165">
    <w:name w:val="Task Example"/>
    <w:qFormat/>
    <w:uiPriority w:val="0"/>
    <w:pPr>
      <w:spacing w:before="0" w:after="120" w:line="300" w:lineRule="auto"/>
      <w:ind w:left="403" w:right="144" w:firstLine="0"/>
      <w:jc w:val="left"/>
    </w:pPr>
    <w:rPr>
      <w:rFonts w:ascii="Calibri" w:hAnsi="Calibri" w:eastAsia="微软雅黑" w:cstheme="minorBidi"/>
      <w:color w:val="000000"/>
      <w:sz w:val="21"/>
      <w:szCs w:val="22"/>
      <w:lang w:val="en-US" w:eastAsia="en-US" w:bidi="ar-SA"/>
    </w:rPr>
  </w:style>
  <w:style w:type="paragraph" w:customStyle="1" w:styleId="166">
    <w:name w:val="Source Note"/>
    <w:qFormat/>
    <w:uiPriority w:val="0"/>
    <w:pPr>
      <w:spacing w:before="40" w:after="160" w:line="276" w:lineRule="auto"/>
      <w:ind w:firstLine="0"/>
      <w:jc w:val="left"/>
    </w:pPr>
    <w:rPr>
      <w:rFonts w:ascii="Calibri" w:hAnsi="Calibri" w:eastAsia="微软雅黑" w:cstheme="minorBidi"/>
      <w:color w:val="666666"/>
      <w:sz w:val="19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1421</Words>
  <Characters>2378</Characters>
  <Lines>0</Lines>
  <Paragraphs>0</Paragraphs>
  <TotalTime>24</TotalTime>
  <ScaleCrop>false</ScaleCrop>
  <LinksUpToDate>false</LinksUpToDate>
  <CharactersWithSpaces>2514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LY</dc:creator>
  <dc:description>generated by python-docx</dc:description>
  <cp:lastModifiedBy>LY</cp:lastModifiedBy>
  <dcterms:modified xsi:type="dcterms:W3CDTF">2026-08-05T16:58:16Z</dcterms:modified>
  <dc:subject>科研智能体课程</dc:subject>
  <dc:title>第三节：材料放对地方，版本才不会混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eyJoZGlkIjoiYTJiMjZkNTA4ZTVlMGM4MzA1M2U5YzI2ZTVhMWM3ZGIiLCJ1c2VySWQiOiIxMTc2NDc5MjkxIn0=</vt:lpwstr>
  </property>
  <property fmtid="{D5CDD505-2E9C-101B-9397-08002B2CF9AE}" pid="3" name="KSOProductBuildVer">
    <vt:lpwstr>2052-12.1.0.28043</vt:lpwstr>
  </property>
  <property fmtid="{D5CDD505-2E9C-101B-9397-08002B2CF9AE}" pid="4" name="ICV">
    <vt:lpwstr>06F740E316CD49BE964CBCD7C68387D7_12</vt:lpwstr>
  </property>
</Properties>
</file>